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ACD" w:rsidRPr="00D453A6"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D453A6">
        <w:rPr>
          <w:rFonts w:ascii="Times New Roman" w:eastAsia="Times New Roman" w:hAnsi="Times New Roman"/>
          <w:b/>
          <w:sz w:val="24"/>
          <w:szCs w:val="24"/>
          <w:lang w:eastAsia="ru-RU"/>
        </w:rPr>
        <w:t xml:space="preserve">РИМЕРНАЯ ДОРОЖНАЯ КАРТА (ПЛАН МЕРОПРИЯТИЙ) </w:t>
      </w:r>
    </w:p>
    <w:p w:rsidR="00856BD5"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 xml:space="preserve">ПО РЕАЛИЗАЦИИ ПОЛОЖЕНИЯ О СИСТЕМЕ НАСТАВНИЧЕСТВА ПЕДАГОГИЧЕСКИХ РАБОТНИКОВ </w:t>
      </w:r>
    </w:p>
    <w:p w:rsidR="00995183" w:rsidRDefault="00995183" w:rsidP="00995183">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w:t>
      </w:r>
      <w:r w:rsidR="002E2ACD" w:rsidRPr="00D453A6">
        <w:rPr>
          <w:rFonts w:ascii="Times New Roman" w:eastAsia="Times New Roman" w:hAnsi="Times New Roman"/>
          <w:b/>
          <w:sz w:val="24"/>
          <w:szCs w:val="24"/>
          <w:lang w:eastAsia="ru-RU"/>
        </w:rPr>
        <w:t xml:space="preserve"> </w:t>
      </w:r>
      <w:r w:rsidR="00856BD5">
        <w:rPr>
          <w:rFonts w:ascii="Times New Roman" w:eastAsia="Times New Roman" w:hAnsi="Times New Roman"/>
          <w:b/>
          <w:sz w:val="24"/>
          <w:szCs w:val="24"/>
          <w:lang w:eastAsia="ru-RU"/>
        </w:rPr>
        <w:t>МБДОУ ЦРР детский сад №7 «</w:t>
      </w:r>
      <w:proofErr w:type="spellStart"/>
      <w:r w:rsidR="00856BD5">
        <w:rPr>
          <w:rFonts w:ascii="Times New Roman" w:eastAsia="Times New Roman" w:hAnsi="Times New Roman"/>
          <w:b/>
          <w:sz w:val="24"/>
          <w:szCs w:val="24"/>
          <w:lang w:eastAsia="ru-RU"/>
        </w:rPr>
        <w:t>Аревик</w:t>
      </w:r>
      <w:proofErr w:type="spellEnd"/>
      <w:r w:rsidR="00856BD5">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CA610C" w:rsidRPr="00D453A6" w:rsidRDefault="00CA610C" w:rsidP="00995183">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20</w:t>
      </w:r>
      <w:r w:rsidR="00856BD5">
        <w:rPr>
          <w:rFonts w:ascii="Times New Roman" w:eastAsia="Times New Roman" w:hAnsi="Times New Roman"/>
          <w:b/>
          <w:sz w:val="24"/>
          <w:szCs w:val="24"/>
          <w:lang w:eastAsia="ru-RU"/>
        </w:rPr>
        <w:t>24</w:t>
      </w:r>
      <w:r>
        <w:rPr>
          <w:rFonts w:ascii="Times New Roman" w:eastAsia="Times New Roman" w:hAnsi="Times New Roman"/>
          <w:b/>
          <w:sz w:val="24"/>
          <w:szCs w:val="24"/>
          <w:lang w:eastAsia="ru-RU"/>
        </w:rPr>
        <w:t xml:space="preserve"> - 20</w:t>
      </w:r>
      <w:r w:rsidR="00856BD5">
        <w:rPr>
          <w:rFonts w:ascii="Times New Roman" w:eastAsia="Times New Roman" w:hAnsi="Times New Roman"/>
          <w:b/>
          <w:sz w:val="24"/>
          <w:szCs w:val="24"/>
          <w:lang w:eastAsia="ru-RU"/>
        </w:rPr>
        <w:t>25</w:t>
      </w:r>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гг</w:t>
      </w:r>
      <w:bookmarkStart w:id="0" w:name="_GoBack"/>
      <w:bookmarkEnd w:id="0"/>
      <w:proofErr w:type="spellEnd"/>
    </w:p>
    <w:tbl>
      <w:tblPr>
        <w:tblpPr w:leftFromText="180" w:rightFromText="180" w:vertAnchor="text" w:horzAnchor="margin" w:tblpXSpec="center"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674"/>
        <w:gridCol w:w="7487"/>
        <w:gridCol w:w="1899"/>
        <w:gridCol w:w="1948"/>
      </w:tblGrid>
      <w:tr w:rsidR="0058219B" w:rsidRPr="00D453A6" w:rsidTr="00995183">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Наименование этапа</w:t>
            </w:r>
          </w:p>
        </w:tc>
        <w:tc>
          <w:tcPr>
            <w:tcW w:w="2571" w:type="pct"/>
            <w:shd w:val="clear" w:color="auto" w:fill="auto"/>
          </w:tcPr>
          <w:p w:rsidR="0058219B" w:rsidRPr="00D453A6"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Содержание деятельности и примерный план мероприятий</w:t>
            </w:r>
          </w:p>
        </w:tc>
        <w:tc>
          <w:tcPr>
            <w:tcW w:w="652" w:type="pct"/>
          </w:tcPr>
          <w:p w:rsidR="0058219B"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Сроки</w:t>
            </w:r>
          </w:p>
        </w:tc>
        <w:tc>
          <w:tcPr>
            <w:tcW w:w="669" w:type="pct"/>
          </w:tcPr>
          <w:p w:rsidR="0058219B" w:rsidRPr="00D453A6"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Ответственные</w:t>
            </w:r>
          </w:p>
        </w:tc>
      </w:tr>
      <w:tr w:rsidR="0058219B" w:rsidRPr="00D453A6" w:rsidTr="00995183">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1.</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Подготовка условий для реализации системы наставничества</w:t>
            </w:r>
          </w:p>
        </w:tc>
        <w:tc>
          <w:tcPr>
            <w:tcW w:w="2571" w:type="pct"/>
            <w:shd w:val="clear" w:color="auto" w:fill="auto"/>
          </w:tcPr>
          <w:p w:rsidR="0058219B" w:rsidRPr="00D453A6" w:rsidRDefault="0058219B" w:rsidP="002E2ACD">
            <w:pPr>
              <w:spacing w:after="0" w:line="240" w:lineRule="auto"/>
              <w:jc w:val="both"/>
              <w:rPr>
                <w:rFonts w:ascii="Times New Roman" w:hAnsi="Times New Roman"/>
                <w:b/>
                <w:sz w:val="24"/>
                <w:szCs w:val="24"/>
              </w:rPr>
            </w:pPr>
            <w:r w:rsidRPr="00D453A6">
              <w:rPr>
                <w:rFonts w:ascii="Times New Roman" w:hAnsi="Times New Roman"/>
                <w:b/>
                <w:sz w:val="24"/>
                <w:szCs w:val="24"/>
              </w:rPr>
              <w:t>Подготовка и принятие локальных нормативных правовых актов образовательной организации:</w:t>
            </w:r>
          </w:p>
          <w:p w:rsidR="0058219B"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xml:space="preserve">– приказ «Об утверждении положения о системе наставничества педагогических работников в образовательной организации» </w:t>
            </w:r>
          </w:p>
          <w:p w:rsidR="0058219B" w:rsidRPr="00D453A6"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Дорожная карта (план мероприятий) по реализации Положения о системе наставничества педагогических работников в образовательной организации),</w:t>
            </w:r>
          </w:p>
          <w:p w:rsidR="0058219B" w:rsidRPr="00D453A6"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приказ (ы) о закреплении наставнических пар/групп,</w:t>
            </w:r>
          </w:p>
          <w:p w:rsidR="0058219B" w:rsidRPr="00D453A6"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подготовка шаблона персонализированной программы наставничества.</w:t>
            </w:r>
          </w:p>
        </w:tc>
        <w:tc>
          <w:tcPr>
            <w:tcW w:w="652" w:type="pct"/>
          </w:tcPr>
          <w:p w:rsidR="0058219B" w:rsidRPr="00995183" w:rsidRDefault="00856BD5" w:rsidP="002E2ACD">
            <w:pPr>
              <w:spacing w:after="0" w:line="240" w:lineRule="auto"/>
              <w:jc w:val="both"/>
              <w:rPr>
                <w:rFonts w:ascii="Times New Roman" w:hAnsi="Times New Roman"/>
                <w:sz w:val="24"/>
                <w:szCs w:val="24"/>
              </w:rPr>
            </w:pPr>
            <w:r w:rsidRPr="00995183">
              <w:rPr>
                <w:rFonts w:ascii="Times New Roman" w:hAnsi="Times New Roman"/>
                <w:sz w:val="24"/>
                <w:szCs w:val="24"/>
              </w:rPr>
              <w:t>Сентябрь</w:t>
            </w:r>
            <w:r w:rsidR="00995183" w:rsidRPr="00995183">
              <w:rPr>
                <w:rFonts w:ascii="Times New Roman" w:hAnsi="Times New Roman"/>
                <w:sz w:val="24"/>
                <w:szCs w:val="24"/>
              </w:rPr>
              <w:t xml:space="preserve"> 2024</w:t>
            </w:r>
            <w:r w:rsidRPr="00995183">
              <w:rPr>
                <w:rFonts w:ascii="Times New Roman" w:hAnsi="Times New Roman"/>
                <w:sz w:val="24"/>
                <w:szCs w:val="24"/>
              </w:rPr>
              <w:t xml:space="preserve"> </w:t>
            </w:r>
          </w:p>
        </w:tc>
        <w:tc>
          <w:tcPr>
            <w:tcW w:w="669" w:type="pct"/>
          </w:tcPr>
          <w:p w:rsidR="0058219B" w:rsidRPr="00995183" w:rsidRDefault="00995183" w:rsidP="002E2ACD">
            <w:pPr>
              <w:spacing w:after="0" w:line="240" w:lineRule="auto"/>
              <w:jc w:val="both"/>
              <w:rPr>
                <w:rFonts w:ascii="Times New Roman" w:hAnsi="Times New Roman"/>
                <w:sz w:val="24"/>
                <w:szCs w:val="24"/>
              </w:rPr>
            </w:pPr>
            <w:proofErr w:type="spellStart"/>
            <w:r w:rsidRPr="00995183">
              <w:rPr>
                <w:rFonts w:ascii="Times New Roman" w:hAnsi="Times New Roman"/>
                <w:sz w:val="24"/>
                <w:szCs w:val="24"/>
              </w:rPr>
              <w:t>Латун</w:t>
            </w:r>
            <w:proofErr w:type="spellEnd"/>
            <w:r w:rsidRPr="00995183">
              <w:rPr>
                <w:rFonts w:ascii="Times New Roman" w:hAnsi="Times New Roman"/>
                <w:sz w:val="24"/>
                <w:szCs w:val="24"/>
              </w:rPr>
              <w:t xml:space="preserve"> И.А.</w:t>
            </w:r>
          </w:p>
        </w:tc>
      </w:tr>
      <w:tr w:rsidR="0058219B" w:rsidRPr="00D453A6" w:rsidTr="00995183">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2.</w:t>
            </w:r>
          </w:p>
        </w:tc>
        <w:tc>
          <w:tcPr>
            <w:tcW w:w="918" w:type="pct"/>
            <w:shd w:val="clear" w:color="auto" w:fill="auto"/>
          </w:tcPr>
          <w:p w:rsidR="0058219B" w:rsidRPr="00D453A6" w:rsidRDefault="0058219B" w:rsidP="002E2ACD">
            <w:pPr>
              <w:spacing w:after="0" w:line="240" w:lineRule="auto"/>
              <w:rPr>
                <w:rFonts w:ascii="Times New Roman" w:hAnsi="Times New Roman"/>
                <w:b/>
                <w:sz w:val="24"/>
                <w:szCs w:val="24"/>
              </w:rPr>
            </w:pPr>
            <w:r w:rsidRPr="00D453A6">
              <w:rPr>
                <w:rFonts w:ascii="Times New Roman" w:hAnsi="Times New Roman"/>
                <w:b/>
                <w:sz w:val="24"/>
                <w:szCs w:val="24"/>
              </w:rPr>
              <w:t>Формирование банка наставляемых</w:t>
            </w:r>
          </w:p>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2571" w:type="pct"/>
            <w:shd w:val="clear" w:color="auto" w:fill="auto"/>
          </w:tcPr>
          <w:p w:rsidR="0058219B" w:rsidRPr="00D453A6" w:rsidRDefault="0058219B" w:rsidP="002E2ACD">
            <w:pPr>
              <w:spacing w:after="0" w:line="240" w:lineRule="auto"/>
              <w:jc w:val="both"/>
              <w:rPr>
                <w:rFonts w:ascii="Times New Roman" w:hAnsi="Times New Roman"/>
                <w:color w:val="000000"/>
                <w:sz w:val="24"/>
                <w:szCs w:val="24"/>
              </w:rPr>
            </w:pPr>
            <w:r w:rsidRPr="00D453A6">
              <w:rPr>
                <w:rFonts w:ascii="Times New Roman" w:hAnsi="Times New Roman"/>
                <w:sz w:val="24"/>
                <w:szCs w:val="24"/>
              </w:rPr>
              <w:t xml:space="preserve">1) </w:t>
            </w:r>
            <w:r w:rsidRPr="00D453A6">
              <w:rPr>
                <w:rFonts w:ascii="Times New Roman" w:hAnsi="Times New Roman"/>
                <w:color w:val="000000"/>
                <w:sz w:val="24"/>
                <w:szCs w:val="24"/>
              </w:rPr>
              <w:t>Сбор информации о профессиональных запросах педагогов.</w:t>
            </w:r>
          </w:p>
          <w:p w:rsidR="0058219B" w:rsidRPr="00D453A6" w:rsidRDefault="0058219B" w:rsidP="002E2ACD">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Формирование банка данных наставляемых, обеспечение согласий на сбор и обработку персональных данных. </w:t>
            </w:r>
          </w:p>
        </w:tc>
        <w:tc>
          <w:tcPr>
            <w:tcW w:w="652" w:type="pct"/>
          </w:tcPr>
          <w:p w:rsidR="0058219B" w:rsidRPr="00D453A6" w:rsidRDefault="00995183" w:rsidP="002E2ACD">
            <w:pPr>
              <w:spacing w:after="0" w:line="240" w:lineRule="auto"/>
              <w:jc w:val="both"/>
              <w:rPr>
                <w:rFonts w:ascii="Times New Roman" w:hAnsi="Times New Roman"/>
                <w:sz w:val="24"/>
                <w:szCs w:val="24"/>
              </w:rPr>
            </w:pPr>
            <w:r>
              <w:rPr>
                <w:rFonts w:ascii="Times New Roman" w:hAnsi="Times New Roman"/>
                <w:sz w:val="24"/>
                <w:szCs w:val="24"/>
              </w:rPr>
              <w:t>Октябрь 2024</w:t>
            </w:r>
          </w:p>
        </w:tc>
        <w:tc>
          <w:tcPr>
            <w:tcW w:w="669" w:type="pct"/>
          </w:tcPr>
          <w:p w:rsidR="0058219B" w:rsidRPr="00D453A6" w:rsidRDefault="00995183" w:rsidP="002E2ACD">
            <w:pPr>
              <w:spacing w:after="0" w:line="240" w:lineRule="auto"/>
              <w:jc w:val="both"/>
              <w:rPr>
                <w:rFonts w:ascii="Times New Roman" w:hAnsi="Times New Roman"/>
                <w:sz w:val="24"/>
                <w:szCs w:val="24"/>
              </w:rPr>
            </w:pPr>
            <w:proofErr w:type="spellStart"/>
            <w:r>
              <w:rPr>
                <w:rFonts w:ascii="Times New Roman" w:hAnsi="Times New Roman"/>
                <w:sz w:val="24"/>
                <w:szCs w:val="24"/>
              </w:rPr>
              <w:t>Латун</w:t>
            </w:r>
            <w:proofErr w:type="spellEnd"/>
            <w:r>
              <w:rPr>
                <w:rFonts w:ascii="Times New Roman" w:hAnsi="Times New Roman"/>
                <w:sz w:val="24"/>
                <w:szCs w:val="24"/>
              </w:rPr>
              <w:t xml:space="preserve"> И.А.</w:t>
            </w:r>
          </w:p>
        </w:tc>
      </w:tr>
      <w:tr w:rsidR="00995183" w:rsidRPr="00D453A6" w:rsidTr="00995183">
        <w:tc>
          <w:tcPr>
            <w:tcW w:w="190"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3.</w:t>
            </w:r>
          </w:p>
        </w:tc>
        <w:tc>
          <w:tcPr>
            <w:tcW w:w="918" w:type="pct"/>
            <w:shd w:val="clear" w:color="auto" w:fill="auto"/>
          </w:tcPr>
          <w:p w:rsidR="00995183" w:rsidRPr="00D453A6" w:rsidRDefault="00995183" w:rsidP="00995183">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Формирование </w:t>
            </w:r>
          </w:p>
          <w:p w:rsidR="00995183" w:rsidRPr="00D453A6" w:rsidRDefault="00995183" w:rsidP="00995183">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банка </w:t>
            </w:r>
          </w:p>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наставников</w:t>
            </w:r>
          </w:p>
        </w:tc>
        <w:tc>
          <w:tcPr>
            <w:tcW w:w="2571" w:type="pct"/>
            <w:shd w:val="clear" w:color="auto" w:fill="auto"/>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анкетирования среди потенциальных наставников в образовательной организации, желающих принять участие в персонализированных программах наставничества.</w:t>
            </w:r>
          </w:p>
          <w:p w:rsidR="00995183" w:rsidRPr="00D453A6" w:rsidRDefault="00995183" w:rsidP="00995183">
            <w:pPr>
              <w:autoSpaceDE w:val="0"/>
              <w:autoSpaceDN w:val="0"/>
              <w:adjustRightInd w:val="0"/>
              <w:spacing w:after="0" w:line="240" w:lineRule="auto"/>
              <w:jc w:val="both"/>
              <w:rPr>
                <w:rFonts w:ascii="Times New Roman" w:hAnsi="Times New Roman"/>
                <w:sz w:val="24"/>
                <w:szCs w:val="24"/>
              </w:rPr>
            </w:pPr>
            <w:r w:rsidRPr="00D453A6">
              <w:rPr>
                <w:rFonts w:ascii="Times New Roman" w:hAnsi="Times New Roman"/>
                <w:color w:val="000000"/>
                <w:sz w:val="24"/>
                <w:szCs w:val="24"/>
              </w:rPr>
              <w:t xml:space="preserve">2) Формирование банка данных наставников, обеспечение согласий на сбор и обработку персональных данных. </w:t>
            </w:r>
            <w:r>
              <w:rPr>
                <w:rFonts w:ascii="Times New Roman" w:hAnsi="Times New Roman"/>
                <w:color w:val="000000"/>
                <w:sz w:val="24"/>
                <w:szCs w:val="24"/>
              </w:rPr>
              <w:t>Размещение информации на сайте ОО.</w:t>
            </w:r>
          </w:p>
        </w:tc>
        <w:tc>
          <w:tcPr>
            <w:tcW w:w="652" w:type="pct"/>
          </w:tcPr>
          <w:p w:rsidR="00995183" w:rsidRPr="00D453A6" w:rsidRDefault="00995183" w:rsidP="00995183">
            <w:pPr>
              <w:spacing w:after="0" w:line="240" w:lineRule="auto"/>
              <w:jc w:val="both"/>
              <w:rPr>
                <w:rFonts w:ascii="Times New Roman" w:hAnsi="Times New Roman"/>
                <w:sz w:val="24"/>
                <w:szCs w:val="24"/>
              </w:rPr>
            </w:pPr>
            <w:r>
              <w:rPr>
                <w:rFonts w:ascii="Times New Roman" w:hAnsi="Times New Roman"/>
                <w:sz w:val="24"/>
                <w:szCs w:val="24"/>
              </w:rPr>
              <w:t>Октябрь 2024</w:t>
            </w:r>
          </w:p>
        </w:tc>
        <w:tc>
          <w:tcPr>
            <w:tcW w:w="669" w:type="pct"/>
          </w:tcPr>
          <w:p w:rsidR="00995183" w:rsidRDefault="00995183" w:rsidP="00995183">
            <w:pPr>
              <w:spacing w:after="0" w:line="240" w:lineRule="auto"/>
              <w:jc w:val="both"/>
              <w:rPr>
                <w:rFonts w:ascii="Times New Roman" w:hAnsi="Times New Roman"/>
                <w:sz w:val="24"/>
                <w:szCs w:val="24"/>
              </w:rPr>
            </w:pPr>
            <w:proofErr w:type="spellStart"/>
            <w:r>
              <w:rPr>
                <w:rFonts w:ascii="Times New Roman" w:hAnsi="Times New Roman"/>
                <w:sz w:val="24"/>
                <w:szCs w:val="24"/>
              </w:rPr>
              <w:t>Латун</w:t>
            </w:r>
            <w:proofErr w:type="spellEnd"/>
            <w:r>
              <w:rPr>
                <w:rFonts w:ascii="Times New Roman" w:hAnsi="Times New Roman"/>
                <w:sz w:val="24"/>
                <w:szCs w:val="24"/>
              </w:rPr>
              <w:t xml:space="preserve"> И.А.</w:t>
            </w:r>
          </w:p>
          <w:p w:rsidR="00995183" w:rsidRPr="00D453A6" w:rsidRDefault="00995183" w:rsidP="00995183">
            <w:pPr>
              <w:spacing w:after="0" w:line="240" w:lineRule="auto"/>
              <w:jc w:val="both"/>
              <w:rPr>
                <w:rFonts w:ascii="Times New Roman" w:hAnsi="Times New Roman"/>
                <w:sz w:val="24"/>
                <w:szCs w:val="24"/>
              </w:rPr>
            </w:pPr>
            <w:r>
              <w:rPr>
                <w:rFonts w:ascii="Times New Roman" w:hAnsi="Times New Roman"/>
                <w:sz w:val="24"/>
                <w:szCs w:val="24"/>
              </w:rPr>
              <w:t>Хачатурян М.Г.</w:t>
            </w:r>
          </w:p>
        </w:tc>
      </w:tr>
      <w:tr w:rsidR="00995183" w:rsidRPr="00D453A6" w:rsidTr="00995183">
        <w:tc>
          <w:tcPr>
            <w:tcW w:w="190"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4.</w:t>
            </w:r>
          </w:p>
        </w:tc>
        <w:tc>
          <w:tcPr>
            <w:tcW w:w="918"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Отбор и обучение</w:t>
            </w:r>
          </w:p>
        </w:tc>
        <w:tc>
          <w:tcPr>
            <w:tcW w:w="2571" w:type="pct"/>
            <w:shd w:val="clear" w:color="auto" w:fill="auto"/>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Анализ банка и выбор подходящих наставников для педагога/группы педагогов.</w:t>
            </w:r>
          </w:p>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Обучение наставников для работы с наставляемыми: </w:t>
            </w:r>
          </w:p>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 подготовка методических материалов для сопровождения наставнической деятельности; </w:t>
            </w:r>
          </w:p>
          <w:p w:rsidR="00995183" w:rsidRPr="00D453A6" w:rsidRDefault="00995183" w:rsidP="0099518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D453A6">
              <w:rPr>
                <w:rFonts w:ascii="Times New Roman" w:eastAsia="Times New Roman" w:hAnsi="Times New Roman"/>
                <w:sz w:val="24"/>
                <w:szCs w:val="24"/>
                <w:lang w:eastAsia="ru-RU"/>
              </w:rPr>
              <w:t>- проведение консультаций, организация обмена опытом среди наставников – «установочные сессии» наставников и др.</w:t>
            </w:r>
          </w:p>
        </w:tc>
        <w:tc>
          <w:tcPr>
            <w:tcW w:w="652" w:type="pct"/>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2024</w:t>
            </w:r>
          </w:p>
        </w:tc>
        <w:tc>
          <w:tcPr>
            <w:tcW w:w="669" w:type="pct"/>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Латун</w:t>
            </w:r>
            <w:proofErr w:type="spellEnd"/>
            <w:r>
              <w:rPr>
                <w:rFonts w:ascii="Times New Roman" w:hAnsi="Times New Roman"/>
                <w:color w:val="000000"/>
                <w:sz w:val="24"/>
                <w:szCs w:val="24"/>
              </w:rPr>
              <w:t xml:space="preserve"> И.А.</w:t>
            </w:r>
          </w:p>
        </w:tc>
      </w:tr>
      <w:tr w:rsidR="00995183" w:rsidRPr="00D453A6" w:rsidTr="00995183">
        <w:tc>
          <w:tcPr>
            <w:tcW w:w="190"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5.</w:t>
            </w:r>
          </w:p>
        </w:tc>
        <w:tc>
          <w:tcPr>
            <w:tcW w:w="918" w:type="pct"/>
            <w:shd w:val="clear" w:color="auto" w:fill="auto"/>
          </w:tcPr>
          <w:p w:rsidR="00995183" w:rsidRPr="00D453A6" w:rsidRDefault="00995183" w:rsidP="00995183">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Организация и </w:t>
            </w:r>
          </w:p>
          <w:p w:rsidR="00995183" w:rsidRPr="00D453A6" w:rsidRDefault="00995183" w:rsidP="00995183">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осуществление работы </w:t>
            </w:r>
          </w:p>
          <w:p w:rsidR="00995183" w:rsidRPr="00D453A6" w:rsidRDefault="00995183" w:rsidP="00995183">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наставнических пар/</w:t>
            </w:r>
            <w:r w:rsidRPr="00D453A6">
              <w:rPr>
                <w:rFonts w:ascii="Times New Roman" w:eastAsia="Times New Roman" w:hAnsi="Times New Roman"/>
                <w:b/>
                <w:sz w:val="24"/>
                <w:szCs w:val="24"/>
                <w:lang w:eastAsia="ru-RU"/>
              </w:rPr>
              <w:t>групп</w:t>
            </w:r>
          </w:p>
        </w:tc>
        <w:tc>
          <w:tcPr>
            <w:tcW w:w="2571" w:type="pct"/>
            <w:shd w:val="clear" w:color="auto" w:fill="auto"/>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Формирование наставнических пар/групп.</w:t>
            </w:r>
          </w:p>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2) Разработка персонализированных программ наставничества для каждой пары/группы.</w:t>
            </w:r>
          </w:p>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 поиска наставника/наставников.</w:t>
            </w:r>
          </w:p>
        </w:tc>
        <w:tc>
          <w:tcPr>
            <w:tcW w:w="652" w:type="pct"/>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Декабрь 2024</w:t>
            </w:r>
          </w:p>
        </w:tc>
        <w:tc>
          <w:tcPr>
            <w:tcW w:w="669" w:type="pct"/>
          </w:tcPr>
          <w:p w:rsidR="00995183" w:rsidRDefault="00995183" w:rsidP="00995183">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Латун</w:t>
            </w:r>
            <w:proofErr w:type="spellEnd"/>
            <w:r>
              <w:rPr>
                <w:rFonts w:ascii="Times New Roman" w:hAnsi="Times New Roman"/>
                <w:color w:val="000000"/>
                <w:sz w:val="24"/>
                <w:szCs w:val="24"/>
              </w:rPr>
              <w:t xml:space="preserve"> И.А.</w:t>
            </w:r>
          </w:p>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Чилингарян</w:t>
            </w:r>
            <w:proofErr w:type="spellEnd"/>
            <w:r>
              <w:rPr>
                <w:rFonts w:ascii="Times New Roman" w:hAnsi="Times New Roman"/>
                <w:color w:val="000000"/>
                <w:sz w:val="24"/>
                <w:szCs w:val="24"/>
              </w:rPr>
              <w:t xml:space="preserve"> Л.Л. </w:t>
            </w:r>
          </w:p>
        </w:tc>
      </w:tr>
      <w:tr w:rsidR="00995183" w:rsidRPr="00D453A6" w:rsidTr="00995183">
        <w:tc>
          <w:tcPr>
            <w:tcW w:w="190"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lastRenderedPageBreak/>
              <w:t>6.</w:t>
            </w:r>
          </w:p>
        </w:tc>
        <w:tc>
          <w:tcPr>
            <w:tcW w:w="918"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Завершение персонализированных программ наставничества</w:t>
            </w:r>
          </w:p>
        </w:tc>
        <w:tc>
          <w:tcPr>
            <w:tcW w:w="2571" w:type="pct"/>
            <w:shd w:val="clear" w:color="auto" w:fill="auto"/>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мониторинга качества реализации персонализированных программ наставничества (анкетирование).</w:t>
            </w:r>
          </w:p>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Приказ «О проведении итогового мероприятия в рамках реализации системы наставничества педагогических работников». </w:t>
            </w:r>
          </w:p>
          <w:p w:rsidR="00995183" w:rsidRDefault="00995183" w:rsidP="00995183">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3) Проведение итогового мероприятия  по выявлению лучших практик наставничества; пополнение методической копилки педагогических практик наставничества.</w:t>
            </w:r>
          </w:p>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4) Размещение лучших практик наставничества на сайте ОО.</w:t>
            </w:r>
          </w:p>
        </w:tc>
        <w:tc>
          <w:tcPr>
            <w:tcW w:w="652" w:type="pct"/>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Май 2025</w:t>
            </w:r>
          </w:p>
        </w:tc>
        <w:tc>
          <w:tcPr>
            <w:tcW w:w="669" w:type="pct"/>
          </w:tcPr>
          <w:p w:rsidR="00995183" w:rsidRPr="00D453A6" w:rsidRDefault="00995183" w:rsidP="00995183">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Латун</w:t>
            </w:r>
            <w:proofErr w:type="spellEnd"/>
            <w:r>
              <w:rPr>
                <w:rFonts w:ascii="Times New Roman" w:hAnsi="Times New Roman"/>
                <w:color w:val="000000"/>
                <w:sz w:val="24"/>
                <w:szCs w:val="24"/>
              </w:rPr>
              <w:t xml:space="preserve"> И.А.</w:t>
            </w:r>
          </w:p>
        </w:tc>
      </w:tr>
      <w:tr w:rsidR="00995183" w:rsidRPr="00D453A6" w:rsidTr="00995183">
        <w:tc>
          <w:tcPr>
            <w:tcW w:w="190"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7.</w:t>
            </w:r>
          </w:p>
        </w:tc>
        <w:tc>
          <w:tcPr>
            <w:tcW w:w="918" w:type="pct"/>
            <w:shd w:val="clear" w:color="auto" w:fill="auto"/>
          </w:tcPr>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 xml:space="preserve">Информационная </w:t>
            </w:r>
          </w:p>
          <w:p w:rsidR="00995183" w:rsidRPr="00D453A6" w:rsidRDefault="00995183" w:rsidP="00995183">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поддержка системы наставничества</w:t>
            </w:r>
          </w:p>
        </w:tc>
        <w:tc>
          <w:tcPr>
            <w:tcW w:w="2571" w:type="pct"/>
            <w:shd w:val="clear" w:color="auto" w:fill="auto"/>
          </w:tcPr>
          <w:p w:rsidR="00995183" w:rsidRPr="00D5490B" w:rsidRDefault="00995183" w:rsidP="00995183">
            <w:pPr>
              <w:autoSpaceDE w:val="0"/>
              <w:autoSpaceDN w:val="0"/>
              <w:adjustRightInd w:val="0"/>
              <w:spacing w:after="0" w:line="240" w:lineRule="auto"/>
              <w:jc w:val="both"/>
              <w:rPr>
                <w:rFonts w:ascii="Times New Roman" w:hAnsi="Times New Roman"/>
                <w:color w:val="000000"/>
                <w:sz w:val="24"/>
                <w:szCs w:val="24"/>
              </w:rPr>
            </w:pPr>
            <w:r w:rsidRPr="00D5490B">
              <w:rPr>
                <w:rFonts w:ascii="Times New Roman" w:hAnsi="Times New Roman"/>
                <w:color w:val="000000"/>
                <w:sz w:val="24"/>
                <w:szCs w:val="24"/>
              </w:rPr>
              <w:t>Освещение мероприятий Дорожной карты осуществляется на всех этапах на сайте образовательной организации и социальных сетях в специальном разделе, по возможности на муниципальном и региональном уровнях.</w:t>
            </w:r>
          </w:p>
        </w:tc>
        <w:tc>
          <w:tcPr>
            <w:tcW w:w="652" w:type="pct"/>
          </w:tcPr>
          <w:p w:rsidR="00995183" w:rsidRPr="00D5490B" w:rsidRDefault="00995183" w:rsidP="009951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Постоянно</w:t>
            </w:r>
          </w:p>
        </w:tc>
        <w:tc>
          <w:tcPr>
            <w:tcW w:w="669" w:type="pct"/>
          </w:tcPr>
          <w:p w:rsidR="00995183" w:rsidRPr="00D5490B" w:rsidRDefault="00995183" w:rsidP="009951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Хачатурян М.Г.</w:t>
            </w:r>
          </w:p>
        </w:tc>
      </w:tr>
    </w:tbl>
    <w:p w:rsidR="002E2ACD" w:rsidRPr="00D453A6"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p w:rsidR="002E2ACD" w:rsidRPr="00D453A6" w:rsidRDefault="002E2ACD" w:rsidP="002E2ACD">
      <w:pPr>
        <w:spacing w:after="0" w:line="240" w:lineRule="auto"/>
        <w:rPr>
          <w:rFonts w:ascii="Times New Roman" w:hAnsi="Times New Roman"/>
          <w:i/>
          <w:sz w:val="24"/>
          <w:szCs w:val="24"/>
        </w:rPr>
      </w:pPr>
    </w:p>
    <w:p w:rsidR="002E2ACD" w:rsidRPr="00D453A6" w:rsidRDefault="002E2ACD" w:rsidP="002E2ACD">
      <w:pPr>
        <w:rPr>
          <w:rFonts w:ascii="Times New Roman" w:hAnsi="Times New Roman"/>
          <w:color w:val="000000"/>
          <w:sz w:val="24"/>
          <w:szCs w:val="24"/>
        </w:rPr>
      </w:pPr>
    </w:p>
    <w:p w:rsidR="002E2ACD" w:rsidRPr="002E2ACD" w:rsidRDefault="002E2ACD" w:rsidP="002E2ACD"/>
    <w:sectPr w:rsidR="002E2ACD" w:rsidRPr="002E2ACD" w:rsidSect="00995183">
      <w:pgSz w:w="16838" w:h="11906" w:orient="landscape"/>
      <w:pgMar w:top="568"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757" w:rsidRDefault="00707757" w:rsidP="002E2ACD">
      <w:pPr>
        <w:spacing w:after="0" w:line="240" w:lineRule="auto"/>
      </w:pPr>
      <w:r>
        <w:separator/>
      </w:r>
    </w:p>
  </w:endnote>
  <w:endnote w:type="continuationSeparator" w:id="0">
    <w:p w:rsidR="00707757" w:rsidRDefault="00707757" w:rsidP="002E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roid Sans Fallback">
    <w:altName w:val="Arial"/>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757" w:rsidRDefault="00707757" w:rsidP="002E2ACD">
      <w:pPr>
        <w:spacing w:after="0" w:line="240" w:lineRule="auto"/>
      </w:pPr>
      <w:r>
        <w:separator/>
      </w:r>
    </w:p>
  </w:footnote>
  <w:footnote w:type="continuationSeparator" w:id="0">
    <w:p w:rsidR="00707757" w:rsidRDefault="00707757" w:rsidP="002E2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B"/>
    <w:rsid w:val="00184EB8"/>
    <w:rsid w:val="001F494E"/>
    <w:rsid w:val="002E2ACD"/>
    <w:rsid w:val="00325F56"/>
    <w:rsid w:val="00363BC2"/>
    <w:rsid w:val="0058219B"/>
    <w:rsid w:val="00707757"/>
    <w:rsid w:val="00856BD5"/>
    <w:rsid w:val="00874E1E"/>
    <w:rsid w:val="00995183"/>
    <w:rsid w:val="00AA0F3B"/>
    <w:rsid w:val="00B23020"/>
    <w:rsid w:val="00C72155"/>
    <w:rsid w:val="00CA610C"/>
    <w:rsid w:val="00CE6041"/>
    <w:rsid w:val="00D5490B"/>
    <w:rsid w:val="00D94838"/>
    <w:rsid w:val="00DD0B7C"/>
    <w:rsid w:val="00E10108"/>
    <w:rsid w:val="00E7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3795"/>
  <w15:docId w15:val="{F6EC534C-7AF9-4EDC-8E3E-6D983F2A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2ACD"/>
    <w:pPr>
      <w:spacing w:after="160" w:line="259" w:lineRule="auto"/>
    </w:pPr>
    <w:rPr>
      <w:rFonts w:ascii="Calibri" w:eastAsia="Calibri" w:hAnsi="Calibri" w:cs="Times New Roman"/>
    </w:rPr>
  </w:style>
  <w:style w:type="paragraph" w:styleId="5">
    <w:name w:val="heading 5"/>
    <w:basedOn w:val="a"/>
    <w:link w:val="50"/>
    <w:uiPriority w:val="9"/>
    <w:qFormat/>
    <w:rsid w:val="00AA0F3B"/>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A0F3B"/>
    <w:rPr>
      <w:rFonts w:ascii="Times New Roman" w:eastAsia="Times New Roman" w:hAnsi="Times New Roman" w:cs="Times New Roman"/>
      <w:b/>
      <w:bCs/>
      <w:sz w:val="20"/>
      <w:szCs w:val="20"/>
      <w:lang w:eastAsia="ru-RU"/>
    </w:rPr>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4"/>
    <w:uiPriority w:val="99"/>
    <w:unhideWhenUsed/>
    <w:qFormat/>
    <w:rsid w:val="002E2ACD"/>
    <w:pPr>
      <w:suppressAutoHyphens/>
      <w:spacing w:after="0" w:line="240" w:lineRule="auto"/>
    </w:pPr>
    <w:rPr>
      <w:rFonts w:eastAsia="Droid Sans Fallback"/>
      <w:sz w:val="20"/>
      <w:szCs w:val="20"/>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2E2ACD"/>
    <w:rPr>
      <w:rFonts w:ascii="Calibri" w:eastAsia="Droid Sans Fallback" w:hAnsi="Calibri" w:cs="Times New Roman"/>
      <w:sz w:val="20"/>
      <w:szCs w:val="20"/>
    </w:rPr>
  </w:style>
  <w:style w:type="character" w:styleId="a5">
    <w:name w:val="footnote reference"/>
    <w:uiPriority w:val="99"/>
    <w:unhideWhenUsed/>
    <w:rsid w:val="002E2ACD"/>
    <w:rPr>
      <w:vertAlign w:val="superscript"/>
    </w:rPr>
  </w:style>
  <w:style w:type="paragraph" w:styleId="a6">
    <w:name w:val="Balloon Text"/>
    <w:basedOn w:val="a"/>
    <w:link w:val="a7"/>
    <w:uiPriority w:val="99"/>
    <w:semiHidden/>
    <w:unhideWhenUsed/>
    <w:rsid w:val="00B230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302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13060">
      <w:bodyDiv w:val="1"/>
      <w:marLeft w:val="0"/>
      <w:marRight w:val="0"/>
      <w:marTop w:val="0"/>
      <w:marBottom w:val="0"/>
      <w:divBdr>
        <w:top w:val="none" w:sz="0" w:space="0" w:color="auto"/>
        <w:left w:val="none" w:sz="0" w:space="0" w:color="auto"/>
        <w:bottom w:val="none" w:sz="0" w:space="0" w:color="auto"/>
        <w:right w:val="none" w:sz="0" w:space="0" w:color="auto"/>
      </w:divBdr>
    </w:div>
    <w:div w:id="5185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User</cp:lastModifiedBy>
  <cp:revision>2</cp:revision>
  <cp:lastPrinted>2025-03-10T12:04:00Z</cp:lastPrinted>
  <dcterms:created xsi:type="dcterms:W3CDTF">2025-03-10T12:04:00Z</dcterms:created>
  <dcterms:modified xsi:type="dcterms:W3CDTF">2025-03-10T12:04:00Z</dcterms:modified>
</cp:coreProperties>
</file>